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678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uppressAutoHyphens w:val="true"/>
              <w:spacing w:lineRule="exact" w:line="240" w:before="0" w:after="0"/>
              <w:ind w:left="601" w:right="-108" w:hanging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        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Приложение  1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ind w:left="601" w:righ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bidi="ar-SA"/>
              </w:rPr>
              <w:t>к Порядку</w:t>
            </w:r>
            <w:r>
              <w:rPr>
                <w:rFonts w:cs="Times New Roman" w:ascii="Times New Roman" w:hAnsi="Times New Roman"/>
                <w:b w:val="false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bidi="ar-SA"/>
              </w:rPr>
              <w:t>предоставления из бюджета Грачевского муниципального округа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ind w:left="601" w:righ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601" w:right="-108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widowControl w:val="false"/>
              <w:suppressAutoHyphens w:val="true"/>
              <w:spacing w:lineRule="exact" w:line="240" w:before="0" w:after="0"/>
              <w:ind w:left="601"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Председателю    конкурсной    комиссии   по   предоставлению   из   бюджета Грачевского муниципального округа Ставропольского   края   субсидий общественным   объединениям   ветеранов, инвалидов   и   иным   социально ориентированным   некоммерческим  организациям   на  реализацию  социально значимых программ и мероприятий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601" w:righ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601" w:righ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(Ф.И.О. председателя комиссии)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601" w:righ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601" w:righ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 подачи "___" __________ 20__ г.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206" w:right="-108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ind w:left="201" w:hanging="0"/>
              <w:jc w:val="both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both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>
        <w:rPr>
          <w:rFonts w:cs="Times New Roman" w:ascii="Times New Roman" w:hAnsi="Times New Roman"/>
          <w:sz w:val="28"/>
          <w:szCs w:val="28"/>
        </w:rPr>
        <w:t>Типовая форма заявки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конкурсе на получение финансовой поддержки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форме субсидии из бюджета Грачевского муниципального округа Ставропольского края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9"/>
        <w:gridCol w:w="3543"/>
      </w:tblGrid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кадрового потенциала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у организации материально-технической базы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собственного финансирования и (или) привлечение дополнительных источников финансирования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в рамках программы количество социально значимых мероприятий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количество граждан, охваченных мероприятиями программы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первичных организаций, расположенных на территории Грачевского муниципального округа Ставропольского края, входящих в состав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Потребность денежных средств на 20__ год в сумме: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Подавая  Заявку  на  участие в конкурсном отборе на получение субсидии, организация  берет  на  себя  обязательства  в  случае  получения  субсидии выполнить представленные мероприятия.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Настоящей  Заявкой  организация  выражает готовность в случае, если она будет  отобрана  для  получения  субсидии,  не позднее 30 дней со дня принятия   такого  решения  заключить  соглашение  с  Управлением  труда  и социальной   защиты   администрации   Грачевского муниципального округа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, оговаривающее условия предоставления и расходования субсидии.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Настоящей  Заявкой  сообщаем, что по состоянию на 01________20__г. (указывается 1-е число месяца, предшествующего месяцу подачи заявки):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отношении организации не проводятся процедуры ликвидации,   реорганизации,  банкротства,  приостановления  ее деятельности   в   порядке,   установленном   законодательством  Российской Федерации;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  организации  отсутствует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nformat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cs="Times New Roman" w:ascii="Times New Roman" w:hAnsi="Times New Roman"/>
          <w:sz w:val="28"/>
          <w:szCs w:val="28"/>
        </w:rPr>
        <w:t>- у  организации  отсутствует 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Порядком;</w:t>
      </w:r>
    </w:p>
    <w:p>
      <w:pPr>
        <w:pStyle w:val="NormalWeb"/>
        <w:shd w:val="clear" w:color="auto" w:fill="FFFFFF"/>
        <w:spacing w:lineRule="atLeast" w:line="204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организации;</w:t>
      </w:r>
    </w:p>
    <w:p>
      <w:pPr>
        <w:pStyle w:val="NormalWeb"/>
        <w:shd w:val="clear" w:color="auto" w:fill="FFFFFF"/>
        <w:spacing w:lineRule="atLeast" w:line="204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не является 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>иностранным юридическим лицом, в том числе местом регистрации котор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ого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Web"/>
        <w:shd w:val="clear" w:color="auto" w:fill="FFFFFF"/>
        <w:spacing w:lineRule="atLeast" w:line="204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организация не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NormalWeb"/>
        <w:shd w:val="clear" w:color="auto" w:fill="FFFFFF"/>
        <w:spacing w:lineRule="atLeast" w:line="204" w:beforeAutospacing="0" w:before="0" w:afterAutospacing="0" w:after="1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не получает средства из местного бюджета, из которого планируется предоставление субсидии в соответствии с Порядком, на основании иных муниципальных нормативных правовых актов Грачевского муниципального округа </w:t>
      </w:r>
      <w:r>
        <w:rPr>
          <w:sz w:val="28"/>
          <w:szCs w:val="28"/>
          <w:shd w:fill="FFFFFF" w:val="clear"/>
        </w:rPr>
        <w:t>Ставропольского края</w:t>
      </w:r>
      <w:r>
        <w:rPr>
          <w:sz w:val="28"/>
          <w:szCs w:val="28"/>
        </w:rPr>
        <w:t xml:space="preserve"> на цели, установленные Порядком.</w:t>
      </w:r>
    </w:p>
    <w:p>
      <w:pPr>
        <w:pStyle w:val="NormalWeb"/>
        <w:shd w:val="clear" w:color="auto" w:fill="FFFFFF"/>
        <w:spacing w:lineRule="atLeast" w:line="204" w:beforeAutospacing="0" w:before="0" w:afterAutospacing="0" w:after="1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Банковские реквизиты Организации:</w:t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8"/>
        <w:gridCol w:w="5244"/>
      </w:tblGrid>
      <w:tr>
        <w:trPr>
          <w:trHeight w:val="201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ОКПО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Код(ы) по </w:t>
            </w: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Подтверждаем свое согласие на публикацию (размещение) в информационно-телекоммуникационной сети «Интернет» информации об организации, о подаваемом предложении (заявке), иной информации об организации, связанной с соответствующим конкурсным отбором.</w:t>
      </w:r>
    </w:p>
    <w:p>
      <w:pPr>
        <w:pStyle w:val="NormalWeb"/>
        <w:shd w:val="clear" w:color="auto" w:fill="FFFFFF"/>
        <w:spacing w:lineRule="atLeast" w:line="204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Подтверждаем свое</w:t>
      </w:r>
      <w:r>
        <w:rPr>
          <w:rFonts w:cs="Times New Roman"/>
          <w:sz w:val="28"/>
          <w:szCs w:val="28"/>
          <w:shd w:fill="FFFFFF" w:val="clear"/>
        </w:rPr>
        <w:t xml:space="preserve"> согласи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е</w:t>
      </w: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на осуществление в отношении </w:t>
      </w:r>
      <w:r>
        <w:rPr>
          <w:rStyle w:val="Style17"/>
          <w:rFonts w:eastAsia="Times New Roman" w:cs="Times New Roman"/>
          <w:sz w:val="28"/>
          <w:szCs w:val="28"/>
          <w:shd w:fill="FFFFFF" w:val="clear"/>
          <w:lang w:eastAsia="ru-RU"/>
        </w:rPr>
        <w:t>о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рганизации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 проверок соблюдения 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ею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 условий и порядка предоставления субсидии, в том числе в части достижения значения результата предоставления субсидии, установленного соглашением, а также проверок органами 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муниципального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 финансового контроля Грачевского муниципального округа Ставропольского края в соответствии со </w:t>
      </w:r>
      <w:hyperlink r:id="rId3">
        <w:r>
          <w:rPr>
            <w:rFonts w:cs="Times New Roman"/>
            <w:b w:val="false"/>
            <w:color w:val="000000"/>
            <w:sz w:val="28"/>
            <w:szCs w:val="28"/>
            <w:shd w:fill="FFFFFF" w:val="clear"/>
          </w:rPr>
          <w:t>статьями 268</w:t>
        </w:r>
      </w:hyperlink>
      <w:hyperlink r:id="rId4">
        <w:r>
          <w:rPr>
            <w:rFonts w:cs="Times New Roman"/>
            <w:b w:val="false"/>
            <w:color w:val="000000"/>
            <w:sz w:val="28"/>
            <w:szCs w:val="28"/>
            <w:shd w:fill="FFFFFF" w:val="clear"/>
            <w:vertAlign w:val="superscript"/>
          </w:rPr>
          <w:t>1</w:t>
        </w:r>
      </w:hyperlink>
      <w:r>
        <w:rPr>
          <w:rStyle w:val="Style17"/>
          <w:rFonts w:cs="Times New Roman"/>
          <w:color w:val="000000"/>
          <w:sz w:val="28"/>
          <w:szCs w:val="28"/>
          <w:shd w:fill="FFFFFF" w:val="clear"/>
        </w:rPr>
        <w:t xml:space="preserve"> и </w:t>
      </w:r>
      <w:hyperlink r:id="rId5">
        <w:r>
          <w:rPr>
            <w:rFonts w:cs="Times New Roman"/>
            <w:b w:val="false"/>
            <w:color w:val="000000"/>
            <w:sz w:val="28"/>
            <w:szCs w:val="28"/>
            <w:shd w:fill="FFFFFF" w:val="clear"/>
          </w:rPr>
          <w:t>269</w:t>
        </w:r>
      </w:hyperlink>
      <w:hyperlink r:id="rId6">
        <w:r>
          <w:rPr>
            <w:rFonts w:cs="Times New Roman"/>
            <w:b w:val="false"/>
            <w:color w:val="000000"/>
            <w:sz w:val="28"/>
            <w:szCs w:val="28"/>
            <w:shd w:fill="FFFFFF" w:val="clear"/>
            <w:vertAlign w:val="superscript"/>
          </w:rPr>
          <w:t>2</w:t>
        </w:r>
      </w:hyperlink>
      <w:r>
        <w:rPr>
          <w:rFonts w:cs="Times New Roman"/>
          <w:b w:val="false"/>
          <w:color w:val="106BBE"/>
          <w:sz w:val="28"/>
          <w:szCs w:val="28"/>
          <w:shd w:fill="FFFFFF" w:val="clear"/>
          <w:vertAlign w:val="superscript"/>
        </w:rPr>
        <w:t xml:space="preserve"> 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Бюджетного кодекса Российской Федерации и 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включение 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в договоры, заключаемые организацией с лицами, указанными в </w:t>
      </w:r>
      <w:hyperlink r:id="rId7">
        <w:r>
          <w:rPr>
            <w:rFonts w:cs="Times New Roman"/>
            <w:b w:val="false"/>
            <w:color w:val="000000"/>
            <w:sz w:val="28"/>
            <w:szCs w:val="28"/>
            <w:shd w:fill="FFFFFF" w:val="clear"/>
          </w:rPr>
          <w:t>пункте            3 статьи 78</w:t>
        </w:r>
      </w:hyperlink>
      <w:hyperlink r:id="rId8">
        <w:r>
          <w:rPr>
            <w:rFonts w:cs="Times New Roman"/>
            <w:b w:val="false"/>
            <w:color w:val="000000"/>
            <w:sz w:val="28"/>
            <w:szCs w:val="28"/>
            <w:shd w:fill="FFFFFF" w:val="clear"/>
            <w:vertAlign w:val="superscript"/>
          </w:rPr>
          <w:t>1</w:t>
        </w:r>
      </w:hyperlink>
      <w:r>
        <w:rPr>
          <w:rStyle w:val="Style17"/>
          <w:rFonts w:cs="Times New Roman"/>
          <w:b w:val="false"/>
          <w:color w:val="000000"/>
          <w:sz w:val="28"/>
          <w:szCs w:val="28"/>
          <w:shd w:fill="FFFFFF" w:val="clear"/>
          <w:vertAlign w:val="superscript"/>
        </w:rPr>
        <w:t xml:space="preserve"> </w:t>
      </w:r>
      <w:r>
        <w:rPr>
          <w:rStyle w:val="Style17"/>
          <w:rFonts w:cs="Times New Roman"/>
          <w:sz w:val="28"/>
          <w:szCs w:val="28"/>
          <w:shd w:fill="FFFFFF" w:val="clear"/>
        </w:rPr>
        <w:t xml:space="preserve">Бюджетного кодекса Российской Федерации, </w:t>
      </w:r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согласия таких лиц на осуществление Управлением в отношении них проверок соблюдения ими условий и порядка предоставления субсидии, в том числе в части достижения значения результата, установленного соглашением, а также проверок органами муниципального финансового контроля Грачевского муниципального округа Ставропольского края в соответствии со </w:t>
      </w:r>
      <w:hyperlink r:id="rId9">
        <w:r>
          <w:rPr>
            <w:rFonts w:eastAsia="Times New Roman" w:cs="Times New Roman"/>
            <w:b w:val="false"/>
            <w:color w:val="000000"/>
            <w:kern w:val="0"/>
            <w:sz w:val="28"/>
            <w:szCs w:val="28"/>
            <w:shd w:fill="FFFFFF" w:val="clear"/>
            <w:lang w:val="ru-RU" w:eastAsia="ru-RU" w:bidi="ar-SA"/>
          </w:rPr>
          <w:t>статьями 268</w:t>
        </w:r>
      </w:hyperlink>
      <w:hyperlink r:id="rId10">
        <w:r>
          <w:rPr>
            <w:rFonts w:eastAsia="Times New Roman" w:cs="Times New Roman"/>
            <w:b w:val="false"/>
            <w:color w:val="000000"/>
            <w:kern w:val="0"/>
            <w:sz w:val="28"/>
            <w:szCs w:val="28"/>
            <w:shd w:fill="FFFFFF" w:val="clear"/>
            <w:vertAlign w:val="superscript"/>
            <w:lang w:val="ru-RU" w:eastAsia="ru-RU" w:bidi="ar-SA"/>
          </w:rPr>
          <w:t>1</w:t>
        </w:r>
      </w:hyperlink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и </w:t>
      </w:r>
      <w:hyperlink r:id="rId11">
        <w:r>
          <w:rPr>
            <w:rFonts w:eastAsia="Times New Roman" w:cs="Times New Roman"/>
            <w:b w:val="false"/>
            <w:color w:val="000000"/>
            <w:kern w:val="0"/>
            <w:sz w:val="28"/>
            <w:szCs w:val="28"/>
            <w:shd w:fill="FFFFFF" w:val="clear"/>
            <w:lang w:val="ru-RU" w:eastAsia="ru-RU" w:bidi="ar-SA"/>
          </w:rPr>
          <w:t>269</w:t>
        </w:r>
      </w:hyperlink>
      <w:hyperlink r:id="rId12">
        <w:r>
          <w:rPr>
            <w:rFonts w:eastAsia="Times New Roman" w:cs="Times New Roman"/>
            <w:b w:val="false"/>
            <w:color w:val="000000"/>
            <w:kern w:val="0"/>
            <w:sz w:val="28"/>
            <w:szCs w:val="28"/>
            <w:shd w:fill="FFFFFF" w:val="clear"/>
            <w:vertAlign w:val="superscript"/>
            <w:lang w:val="ru-RU" w:eastAsia="ru-RU" w:bidi="ar-SA"/>
          </w:rPr>
          <w:t>2</w:t>
        </w:r>
      </w:hyperlink>
      <w:r>
        <w:rPr>
          <w:rStyle w:val="Style17"/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Бюджетного кодекса Российской Федерации </w:t>
      </w:r>
      <w:r>
        <w:rPr>
          <w:rStyle w:val="Style17"/>
          <w:rFonts w:cs="Times New Roman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Style w:val="Style17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Style w:val="Style17"/>
          <w:sz w:val="28"/>
          <w:szCs w:val="28"/>
        </w:rPr>
        <w:t>бязуемся соблюд</w:t>
      </w:r>
      <w:r>
        <w:rPr>
          <w:rStyle w:val="Style17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ать</w:t>
      </w:r>
      <w:r>
        <w:rPr>
          <w:rStyle w:val="Style17"/>
          <w:sz w:val="28"/>
          <w:szCs w:val="28"/>
        </w:rPr>
        <w:t xml:space="preserve"> запрет на приобретение за счет средств субсидии </w:t>
      </w:r>
      <w:hyperlink r:id="rId13">
        <w:r>
          <w:rPr>
            <w:b w:val="false"/>
            <w:color w:val="000000"/>
            <w:sz w:val="28"/>
            <w:szCs w:val="28"/>
          </w:rPr>
          <w:t>иностранной валюты</w:t>
        </w:r>
      </w:hyperlink>
      <w:r>
        <w:rPr>
          <w:rStyle w:val="Style17"/>
          <w:color w:val="000000"/>
          <w:sz w:val="28"/>
          <w:szCs w:val="28"/>
        </w:rPr>
        <w:t xml:space="preserve">, за исключением операций, осуществляемых в соответствии с </w:t>
      </w:r>
      <w:hyperlink r:id="rId14">
        <w:r>
          <w:rPr>
            <w:b w:val="false"/>
            <w:color w:val="000000"/>
            <w:sz w:val="28"/>
            <w:szCs w:val="28"/>
          </w:rPr>
          <w:t>валютным законодательством</w:t>
        </w:r>
      </w:hyperlink>
      <w:r>
        <w:rPr>
          <w:rStyle w:val="Style17"/>
          <w:color w:val="000000"/>
          <w:sz w:val="28"/>
          <w:szCs w:val="28"/>
        </w:rPr>
        <w:t xml:space="preserve"> </w:t>
      </w:r>
      <w:r>
        <w:rPr>
          <w:rStyle w:val="Style17"/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и включ</w:t>
      </w:r>
      <w:r>
        <w:rPr>
          <w:rStyle w:val="Style17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ать</w:t>
      </w:r>
      <w:r>
        <w:rPr>
          <w:rStyle w:val="Style17"/>
          <w:sz w:val="28"/>
          <w:szCs w:val="28"/>
        </w:rPr>
        <w:t xml:space="preserve"> в заключаемые договоры в целях исполнения обязательств по соглашению, обязательства юридических лиц, получающих средства на основании таких договоров, о соблюдении ими запрета на приобретение за счет средств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настоящей Заявке на ____ листах прилагаются согласно описи документы, являющиеся неотъемлемой частью Заявки.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Достоверность  информации  (в  том  числе документов), представленной в составе  Заявки  на  участие  в конкурсном отборе социально ориентированных некоммерческих   организаций   для   предоставления   субсидий  из  бюджета Грачевского муниципального округа Ставропольского края, подтверждаю.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М.П.                                      (подпись)                                      (Ф.И.О.)</w:t>
      </w:r>
    </w:p>
    <w:tbl>
      <w:tblPr>
        <w:tblStyle w:val="a3"/>
        <w:tblW w:w="43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5"/>
      </w:tblGrid>
      <w:tr>
        <w:trPr/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  <w:t>_________________________________________________</w:t>
      </w:r>
    </w:p>
    <w:sectPr>
      <w:headerReference w:type="default" r:id="rId15"/>
      <w:type w:val="nextPage"/>
      <w:pgSz w:w="11906" w:h="16838"/>
      <w:pgMar w:left="1985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713897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7b1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b1b1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0b1b1d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Цветовое выделение для Текст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ba7b1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a7b1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a7b1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0b1b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semiHidden/>
    <w:unhideWhenUsed/>
    <w:rsid w:val="000b1b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a07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b1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EFD8F9258748CC5C01DCC3AA345D911311B8CCB111A803ECFE8D33F1K0B4L" TargetMode="External"/><Relationship Id="rId3" Type="http://schemas.openxmlformats.org/officeDocument/2006/relationships/hyperlink" Target="http://internet.garant.ru/document/redirect/12112604/2681" TargetMode="External"/><Relationship Id="rId4" Type="http://schemas.openxmlformats.org/officeDocument/2006/relationships/hyperlink" Target="http://internet.garant.ru/document/redirect/12112604/2681" TargetMode="External"/><Relationship Id="rId5" Type="http://schemas.openxmlformats.org/officeDocument/2006/relationships/hyperlink" Target="http://internet.garant.ru/document/redirect/12112604/2692" TargetMode="External"/><Relationship Id="rId6" Type="http://schemas.openxmlformats.org/officeDocument/2006/relationships/hyperlink" Target="http://internet.garant.ru/document/redirect/12112604/2692" TargetMode="External"/><Relationship Id="rId7" Type="http://schemas.openxmlformats.org/officeDocument/2006/relationships/hyperlink" Target="http://internet.garant.ru/document/redirect/12112604/7813" TargetMode="External"/><Relationship Id="rId8" Type="http://schemas.openxmlformats.org/officeDocument/2006/relationships/hyperlink" Target="http://internet.garant.ru/document/redirect/12112604/7813" TargetMode="External"/><Relationship Id="rId9" Type="http://schemas.openxmlformats.org/officeDocument/2006/relationships/hyperlink" Target="http://internet.garant.ru/document/redirect/12112604/2681" TargetMode="External"/><Relationship Id="rId10" Type="http://schemas.openxmlformats.org/officeDocument/2006/relationships/hyperlink" Target="http://internet.garant.ru/document/redirect/12112604/2681" TargetMode="External"/><Relationship Id="rId11" Type="http://schemas.openxmlformats.org/officeDocument/2006/relationships/hyperlink" Target="http://internet.garant.ru/document/redirect/12112604/2692" TargetMode="External"/><Relationship Id="rId12" Type="http://schemas.openxmlformats.org/officeDocument/2006/relationships/hyperlink" Target="http://internet.garant.ru/document/redirect/12112604/2692" TargetMode="External"/><Relationship Id="rId13" Type="http://schemas.openxmlformats.org/officeDocument/2006/relationships/hyperlink" Target="http://internet.garant.ru/document/redirect/12133556/1012" TargetMode="External"/><Relationship Id="rId14" Type="http://schemas.openxmlformats.org/officeDocument/2006/relationships/hyperlink" Target="http://internet.garant.ru/document/redirect/12133556/4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LibreOffice/7.0.6.2$Windows_X86_64 LibreOffice_project/144abb84a525d8e30c9dbbefa69cbbf2d8d4ae3b</Application>
  <AppVersion>15.0000</AppVersion>
  <Pages>5</Pages>
  <Words>922</Words>
  <Characters>7046</Characters>
  <CharactersWithSpaces>8147</CharactersWithSpaces>
  <Paragraphs>60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2021-02-16T13:09:00Z</dcterms:created>
  <dc:creator>Z</dc:creator>
  <dc:description/>
  <dc:language>ru-RU</dc:language>
  <cp:lastModifiedBy/>
  <cp:lastPrinted>2021-03-02T04:16:00Z</cp:lastPrinted>
  <dcterms:modified xsi:type="dcterms:W3CDTF">2023-02-07T16:08:12Z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